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2022年12月需缴纳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发明专利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年费</w:t>
      </w:r>
    </w:p>
    <w:p>
      <w:pPr>
        <w:jc w:val="center"/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创新主体情况</w:t>
      </w:r>
    </w:p>
    <w:p/>
    <w:tbl>
      <w:tblPr>
        <w:tblW w:w="78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065"/>
        <w:gridCol w:w="1140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专利权人名称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专利权人类型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国网河南省电力公司漯河供电公司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哈尔滨亦航动力机械有限公司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河南艾农肥业有限公司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河南合瑞电气有限公司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河南恒瑞淀粉科技股份有限公司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河南洪河天地食品有限公司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河南漯效王生物科技股份有限公司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河南省国安建筑工程质量检测有限公司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河南省众邦伟业科技有限公司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河南曙光汇知康生物科技股份有限公司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河南曙光健士实业发展有限公司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河南双汇投资发展股份有限公司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河南颍川新材料股份有限公司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河南永银化工实业有限公司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河南中大恒源生物科技股份有限公司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际华三五一五皮革皮鞋有限公司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济宁市百耀物资再生利用有限公司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临颍县爬杆机器人有限公司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临颍县颍机机械制造有限公司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漯河科莱堡科技有限公司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漯河利通液压科技股份有限公司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漯河联泰食品有限公司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漯河市第一人民医院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机关团体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漯河市动物疫病预防控制中心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机关团体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漯河市傅牌农业科技有限公司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漯河市汇博自动化机械设备有限公司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漯河市立达市政工程有限公司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漯河市罗弗文具制造有限公司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漯河市农业科学院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漯河市欧风洁具有限公司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漯河市鑫锐机械有限公司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漯河市谊路达公路养护工程有限公司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漯河兴茂钛业股份有限公司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漯河医学高等专科学校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大专院校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山东协和学院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大专院校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世林（漯河）冶金设备有限公司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宿州市星之旺禽业有限公司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王凯航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王伟刚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舞阳广恒电子有限公司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徐光策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杨俊涛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赵淑玲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华文楷体" w:hAnsi="华文楷体" w:eastAsia="华文楷体" w:cs="华文楷体"/>
          <w:b/>
          <w:bCs/>
          <w:sz w:val="28"/>
          <w:szCs w:val="28"/>
          <w:lang w:eastAsia="zh-CN"/>
        </w:rPr>
      </w:pPr>
    </w:p>
    <w:p>
      <w:bookmarkStart w:id="0" w:name="_GoBack"/>
      <w:bookmarkEnd w:id="0"/>
      <w:r>
        <w:rPr>
          <w:rFonts w:hint="eastAsia" w:ascii="华文楷体" w:hAnsi="华文楷体" w:eastAsia="华文楷体" w:cs="华文楷体"/>
          <w:b/>
          <w:bCs/>
          <w:sz w:val="28"/>
          <w:szCs w:val="28"/>
          <w:lang w:eastAsia="zh-CN"/>
        </w:rPr>
        <w:t>注：具体专利信息可致电0395-311382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eastAsia="zh-CN"/>
        </w:rPr>
        <w:t>市知识产权维权保护中心查询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YjMzZmU5OTkzOGI0MTgxZWVjY2UyNTUzZDRjODUifQ=="/>
  </w:docVars>
  <w:rsids>
    <w:rsidRoot w:val="7B567B4F"/>
    <w:rsid w:val="7B56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2023-06-12T08:32:00Z</dcterms:created>
  <dc:creator>雨林风</dc:creator>
  <cp:lastModifiedBy>雨林风</cp:lastModifiedBy>
  <dcterms:modified xsi:type="dcterms:W3CDTF">2023-06-12T08:33:06Z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2D74957986D04CB0904F6D9273E16899_11</vt:lpwstr>
  </property>
</Properties>
</file>